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939235.xml.htm"/>
      <w:bookmarkStart w:id="1" w:name="kswkform4_17829392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Rumbolz Michael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VICI PROPERTIES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535 MADISON AVENUE, 28TH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VICI PROPERTIES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VICI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78,647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19,225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July 1, 2026, the Reporting Person was granted 327 shares of common stock under the VICI Properties Inc. 2017 Stock Incentive Plan, consisting of shares issuable in respect of a portion of the Reporting Person's annual committee retainer fee.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Held by Michael and Geri Rumbolz Living Trust 2000, Michael D Rumbolz and Geri L Rumbolz Trustees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Sacks Gallagher, as attorney-in-fact for Michael D. Rumbolz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3332" TargetMode="External"/><Relationship Id="rId5" Type="http://schemas.openxmlformats.org/officeDocument/2006/relationships/hyperlink" Target="http://www.sec.gov/cgi-bin/browse-edgar?action=getcompany&amp;CIK=0001705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3417</Characters>
  <CharactersWithSpaces>3989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